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E894" w14:textId="4C44E69A" w:rsidR="00091A8D" w:rsidRPr="00091A8D" w:rsidRDefault="00091A8D">
      <w:pPr>
        <w:rPr>
          <w:lang w:val="es-DO"/>
        </w:rPr>
      </w:pPr>
      <w:r w:rsidRPr="00091A8D">
        <w:rPr>
          <w:lang w:val="es-DO"/>
        </w:rPr>
        <w:t>La institución no tiene información clasificada en julio 2026</w:t>
      </w:r>
    </w:p>
    <w:sectPr w:rsidR="00091A8D" w:rsidRPr="00091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8D"/>
    <w:rsid w:val="00091A8D"/>
    <w:rsid w:val="0088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219D"/>
  <w15:chartTrackingRefBased/>
  <w15:docId w15:val="{7E5172A7-F54C-4737-84F9-644728E7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1</cp:revision>
  <dcterms:created xsi:type="dcterms:W3CDTF">2026-08-06T16:02:00Z</dcterms:created>
  <dcterms:modified xsi:type="dcterms:W3CDTF">2026-08-06T16:02:00Z</dcterms:modified>
</cp:coreProperties>
</file>